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r w:rsidRPr="00F30137">
        <w:rPr>
          <w:rFonts w:ascii="Times New Roman" w:hAnsi="Times New Roman" w:cs="Times New Roman"/>
          <w:sz w:val="24"/>
          <w:szCs w:val="24"/>
        </w:rPr>
        <w:t>White-Collar Crime</w:t>
      </w: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r w:rsidRPr="00F30137">
        <w:rPr>
          <w:rFonts w:ascii="Times New Roman" w:hAnsi="Times New Roman" w:cs="Times New Roman"/>
          <w:sz w:val="24"/>
          <w:szCs w:val="24"/>
        </w:rPr>
        <w:t>Name</w:t>
      </w:r>
    </w:p>
    <w:p w:rsidR="001B4C6C" w:rsidRPr="00F30137" w:rsidRDefault="001B4C6C" w:rsidP="00D17C17">
      <w:pPr>
        <w:spacing w:line="480" w:lineRule="auto"/>
        <w:jc w:val="center"/>
        <w:rPr>
          <w:rFonts w:ascii="Times New Roman" w:hAnsi="Times New Roman" w:cs="Times New Roman"/>
          <w:sz w:val="24"/>
          <w:szCs w:val="24"/>
        </w:rPr>
      </w:pPr>
      <w:r w:rsidRPr="00F30137">
        <w:rPr>
          <w:rFonts w:ascii="Times New Roman" w:hAnsi="Times New Roman" w:cs="Times New Roman"/>
          <w:sz w:val="24"/>
          <w:szCs w:val="24"/>
        </w:rPr>
        <w:t>Institution</w:t>
      </w:r>
    </w:p>
    <w:p w:rsidR="001B4C6C" w:rsidRPr="00F30137" w:rsidRDefault="001B4C6C" w:rsidP="00D17C17">
      <w:pPr>
        <w:spacing w:line="480" w:lineRule="auto"/>
        <w:jc w:val="center"/>
        <w:rPr>
          <w:rFonts w:ascii="Times New Roman" w:hAnsi="Times New Roman" w:cs="Times New Roman"/>
          <w:sz w:val="24"/>
          <w:szCs w:val="24"/>
        </w:rPr>
      </w:pPr>
      <w:r w:rsidRPr="00F30137">
        <w:rPr>
          <w:rFonts w:ascii="Times New Roman" w:hAnsi="Times New Roman" w:cs="Times New Roman"/>
          <w:sz w:val="24"/>
          <w:szCs w:val="24"/>
        </w:rPr>
        <w:t>Date</w:t>
      </w: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1B4C6C" w:rsidRPr="00F30137" w:rsidRDefault="001B4C6C" w:rsidP="00D17C17">
      <w:pPr>
        <w:spacing w:line="480" w:lineRule="auto"/>
        <w:jc w:val="center"/>
        <w:rPr>
          <w:rFonts w:ascii="Times New Roman" w:hAnsi="Times New Roman" w:cs="Times New Roman"/>
          <w:sz w:val="24"/>
          <w:szCs w:val="24"/>
        </w:rPr>
      </w:pPr>
    </w:p>
    <w:p w:rsidR="007B4646" w:rsidRPr="00F30137" w:rsidRDefault="001B4C6C" w:rsidP="00D17C17">
      <w:pPr>
        <w:spacing w:line="480" w:lineRule="auto"/>
        <w:jc w:val="center"/>
        <w:rPr>
          <w:rFonts w:ascii="Times New Roman" w:hAnsi="Times New Roman" w:cs="Times New Roman"/>
          <w:sz w:val="24"/>
          <w:szCs w:val="24"/>
        </w:rPr>
      </w:pPr>
      <w:r w:rsidRPr="00F30137">
        <w:rPr>
          <w:rFonts w:ascii="Times New Roman" w:hAnsi="Times New Roman" w:cs="Times New Roman"/>
          <w:sz w:val="24"/>
          <w:szCs w:val="24"/>
        </w:rPr>
        <w:lastRenderedPageBreak/>
        <w:t>White-</w:t>
      </w:r>
      <w:r w:rsidR="00853ED4" w:rsidRPr="00F30137">
        <w:rPr>
          <w:rFonts w:ascii="Times New Roman" w:hAnsi="Times New Roman" w:cs="Times New Roman"/>
          <w:sz w:val="24"/>
          <w:szCs w:val="24"/>
        </w:rPr>
        <w:t>Collar Crime</w:t>
      </w:r>
    </w:p>
    <w:p w:rsidR="00033E58" w:rsidRPr="00F30137" w:rsidRDefault="00033E58" w:rsidP="00D17C17">
      <w:pPr>
        <w:spacing w:line="480" w:lineRule="auto"/>
        <w:ind w:firstLine="720"/>
        <w:rPr>
          <w:rFonts w:ascii="Times New Roman" w:hAnsi="Times New Roman" w:cs="Times New Roman"/>
          <w:sz w:val="24"/>
          <w:szCs w:val="24"/>
        </w:rPr>
      </w:pPr>
      <w:r w:rsidRPr="00F30137">
        <w:rPr>
          <w:rFonts w:ascii="Times New Roman" w:hAnsi="Times New Roman" w:cs="Times New Roman"/>
          <w:sz w:val="24"/>
          <w:szCs w:val="24"/>
        </w:rPr>
        <w:t xml:space="preserve">In most cases, when people hear of crimes, they often </w:t>
      </w:r>
      <w:r w:rsidR="006746F5" w:rsidRPr="00F30137">
        <w:rPr>
          <w:rFonts w:ascii="Times New Roman" w:hAnsi="Times New Roman" w:cs="Times New Roman"/>
          <w:sz w:val="24"/>
          <w:szCs w:val="24"/>
        </w:rPr>
        <w:t>envisage</w:t>
      </w:r>
      <w:r w:rsidRPr="00F30137">
        <w:rPr>
          <w:rFonts w:ascii="Times New Roman" w:hAnsi="Times New Roman" w:cs="Times New Roman"/>
          <w:sz w:val="24"/>
          <w:szCs w:val="24"/>
        </w:rPr>
        <w:t xml:space="preserve"> violent crimes such as murder, assault, or rape. Although these are </w:t>
      </w:r>
      <w:r w:rsidR="006746F5">
        <w:rPr>
          <w:rFonts w:ascii="Times New Roman" w:hAnsi="Times New Roman" w:cs="Times New Roman"/>
          <w:sz w:val="24"/>
          <w:szCs w:val="24"/>
        </w:rPr>
        <w:t>dominant</w:t>
      </w:r>
      <w:r w:rsidRPr="00F30137">
        <w:rPr>
          <w:rFonts w:ascii="Times New Roman" w:hAnsi="Times New Roman" w:cs="Times New Roman"/>
          <w:sz w:val="24"/>
          <w:szCs w:val="24"/>
        </w:rPr>
        <w:t xml:space="preserve"> types of crime in every society, it is worthy to note that there are many forms of crimes, and the most detrimental ones are non-violent and hard to detect. However, every type of crime has its affiliated, far-reaching, and long-lasting consequences to the ideal society. In this regard, white-collar crimes based on a high degree of intelligence and victims of such crimes suffer the affiliated consequences for a long period. According to Johnston (2014), most white-collar crimes are generally committed by business professionals in a business setting, and they are all geared towards attaining financial gains. White-collar crime encompasses non-violent, tough devastating acts such as insider trading, money laundering, tax evasion, forgery, fraud, and schemes, among other core factors (Van Slyke et al., 2016). This study offers an acute examination of the Enron Scandal by Kenneth Lay, a business professional who was held accountable for the fall of a Wall Street Darling.</w:t>
      </w:r>
    </w:p>
    <w:p w:rsidR="00033E58" w:rsidRPr="00F30137" w:rsidRDefault="00033E58" w:rsidP="00D17C17">
      <w:pPr>
        <w:spacing w:line="480" w:lineRule="auto"/>
        <w:ind w:firstLine="720"/>
        <w:rPr>
          <w:rFonts w:ascii="Times New Roman" w:hAnsi="Times New Roman" w:cs="Times New Roman"/>
          <w:sz w:val="24"/>
          <w:szCs w:val="24"/>
        </w:rPr>
      </w:pPr>
      <w:r w:rsidRPr="00F30137">
        <w:rPr>
          <w:rFonts w:ascii="Times New Roman" w:hAnsi="Times New Roman" w:cs="Times New Roman"/>
          <w:sz w:val="24"/>
          <w:szCs w:val="24"/>
        </w:rPr>
        <w:t>According to records, Enron was established in 1985 as a merger between two great companies</w:t>
      </w:r>
      <w:r w:rsidR="006746F5">
        <w:rPr>
          <w:rFonts w:ascii="Times New Roman" w:hAnsi="Times New Roman" w:cs="Times New Roman"/>
          <w:sz w:val="24"/>
          <w:szCs w:val="24"/>
        </w:rPr>
        <w:t>, that is</w:t>
      </w:r>
      <w:r w:rsidRPr="00F30137">
        <w:rPr>
          <w:rFonts w:ascii="Times New Roman" w:hAnsi="Times New Roman" w:cs="Times New Roman"/>
          <w:sz w:val="24"/>
          <w:szCs w:val="24"/>
        </w:rPr>
        <w:t xml:space="preserve"> Omaha-based InterNorth Incorporated and Houston Natural Gas Company. Following the merger, Lay become Enron's Chief Executive Officer. With due experience, Lay makes a quick effort to rebranding into an energy trader and supplier. Intellectually, Lay pioneered the energy markets' deregulation endeavors, which allowed companies to place bets on future prices while a</w:t>
      </w:r>
      <w:r w:rsidR="006A40D9">
        <w:rPr>
          <w:rFonts w:ascii="Times New Roman" w:hAnsi="Times New Roman" w:cs="Times New Roman"/>
          <w:sz w:val="24"/>
          <w:szCs w:val="24"/>
        </w:rPr>
        <w:t>ccumulating benefits for Enron.</w:t>
      </w:r>
      <w:r w:rsidRPr="00F30137">
        <w:rPr>
          <w:rFonts w:ascii="Times New Roman" w:hAnsi="Times New Roman" w:cs="Times New Roman"/>
          <w:sz w:val="24"/>
          <w:szCs w:val="24"/>
        </w:rPr>
        <w:t xml:space="preserve"> After a couple of years, CEO Lay initiated the Enron Finance Corporation, which was operated by Jeffrey Skilling, who had promising records in this position at the most auspicious time. CEO Lay's leadership was highly cherished for helping Enron Company to reach dramatic heights of stability and returns, only to encounter </w:t>
      </w:r>
      <w:r w:rsidRPr="00F30137">
        <w:rPr>
          <w:rFonts w:ascii="Times New Roman" w:hAnsi="Times New Roman" w:cs="Times New Roman"/>
          <w:sz w:val="24"/>
          <w:szCs w:val="24"/>
        </w:rPr>
        <w:lastRenderedPageBreak/>
        <w:t xml:space="preserve">a dizzying fall. From investigation, Enron's leadership fooled regulators with unauthentic holdings as well as an off-the-book accounting practice. Lay and his team strategized for the effective use of Special Purposes Entities to conceal their high debts from </w:t>
      </w:r>
      <w:r w:rsidR="00C7199E">
        <w:rPr>
          <w:rFonts w:ascii="Times New Roman" w:hAnsi="Times New Roman" w:cs="Times New Roman"/>
          <w:sz w:val="24"/>
          <w:szCs w:val="24"/>
        </w:rPr>
        <w:t xml:space="preserve">stakeholders. </w:t>
      </w:r>
      <w:r w:rsidRPr="00F30137">
        <w:rPr>
          <w:rFonts w:ascii="Times New Roman" w:hAnsi="Times New Roman" w:cs="Times New Roman"/>
          <w:sz w:val="24"/>
          <w:szCs w:val="24"/>
        </w:rPr>
        <w:t>Before the downfall, Enron's shares were</w:t>
      </w:r>
      <w:r w:rsidR="00BC0F82">
        <w:rPr>
          <w:rFonts w:ascii="Times New Roman" w:hAnsi="Times New Roman" w:cs="Times New Roman"/>
          <w:sz w:val="24"/>
          <w:szCs w:val="24"/>
        </w:rPr>
        <w:t xml:space="preserve"> valued at $90.75. </w:t>
      </w:r>
      <w:r w:rsidRPr="00F30137">
        <w:rPr>
          <w:rFonts w:ascii="Times New Roman" w:hAnsi="Times New Roman" w:cs="Times New Roman"/>
          <w:sz w:val="24"/>
          <w:szCs w:val="24"/>
        </w:rPr>
        <w:t xml:space="preserve">Within no time, the company shares went down to $0.26 at bankruptcy. The unescapable Enron's collapse affected many employees, hence shaking Wall Street to its core. CEO Lay and his team were charged as scammers, and the company was forced to pay its creditors more than $21.7 billion for a couple of years. Up to date, it remains a worry concerning how such a promising business collapsed drastically. It was also hard to believe how the management </w:t>
      </w:r>
      <w:r w:rsidR="00C7199E" w:rsidRPr="00F30137">
        <w:rPr>
          <w:rFonts w:ascii="Times New Roman" w:hAnsi="Times New Roman" w:cs="Times New Roman"/>
          <w:sz w:val="24"/>
          <w:szCs w:val="24"/>
        </w:rPr>
        <w:t>deceived</w:t>
      </w:r>
      <w:r w:rsidRPr="00F30137">
        <w:rPr>
          <w:rFonts w:ascii="Times New Roman" w:hAnsi="Times New Roman" w:cs="Times New Roman"/>
          <w:sz w:val="24"/>
          <w:szCs w:val="24"/>
        </w:rPr>
        <w:t xml:space="preserve"> </w:t>
      </w:r>
      <w:r w:rsidR="00C7199E" w:rsidRPr="00F30137">
        <w:rPr>
          <w:rFonts w:ascii="Times New Roman" w:hAnsi="Times New Roman" w:cs="Times New Roman"/>
          <w:sz w:val="24"/>
          <w:szCs w:val="24"/>
        </w:rPr>
        <w:t>supervisors</w:t>
      </w:r>
      <w:r w:rsidRPr="00F30137">
        <w:rPr>
          <w:rFonts w:ascii="Times New Roman" w:hAnsi="Times New Roman" w:cs="Times New Roman"/>
          <w:sz w:val="24"/>
          <w:szCs w:val="24"/>
        </w:rPr>
        <w:t xml:space="preserve"> with </w:t>
      </w:r>
      <w:r w:rsidR="00C7199E">
        <w:rPr>
          <w:rFonts w:ascii="Times New Roman" w:hAnsi="Times New Roman" w:cs="Times New Roman"/>
          <w:sz w:val="24"/>
          <w:szCs w:val="24"/>
        </w:rPr>
        <w:t>feigned</w:t>
      </w:r>
      <w:r w:rsidRPr="00F30137">
        <w:rPr>
          <w:rFonts w:ascii="Times New Roman" w:hAnsi="Times New Roman" w:cs="Times New Roman"/>
          <w:sz w:val="24"/>
          <w:szCs w:val="24"/>
        </w:rPr>
        <w:t xml:space="preserve"> </w:t>
      </w:r>
      <w:r w:rsidR="00C7199E" w:rsidRPr="00F30137">
        <w:rPr>
          <w:rFonts w:ascii="Times New Roman" w:hAnsi="Times New Roman" w:cs="Times New Roman"/>
          <w:sz w:val="24"/>
          <w:szCs w:val="24"/>
        </w:rPr>
        <w:t>assets</w:t>
      </w:r>
      <w:r w:rsidRPr="00F30137">
        <w:rPr>
          <w:rFonts w:ascii="Times New Roman" w:hAnsi="Times New Roman" w:cs="Times New Roman"/>
          <w:sz w:val="24"/>
          <w:szCs w:val="24"/>
        </w:rPr>
        <w:t xml:space="preserve"> and off-the-books accounting.</w:t>
      </w:r>
    </w:p>
    <w:p w:rsidR="00033E58" w:rsidRPr="00F30137" w:rsidRDefault="00033E58" w:rsidP="00D17C17">
      <w:pPr>
        <w:spacing w:line="480" w:lineRule="auto"/>
        <w:ind w:firstLine="720"/>
        <w:rPr>
          <w:rFonts w:ascii="Times New Roman" w:hAnsi="Times New Roman" w:cs="Times New Roman"/>
          <w:sz w:val="24"/>
          <w:szCs w:val="24"/>
        </w:rPr>
      </w:pPr>
      <w:r w:rsidRPr="00F30137">
        <w:rPr>
          <w:rFonts w:ascii="Times New Roman" w:hAnsi="Times New Roman" w:cs="Times New Roman"/>
          <w:sz w:val="24"/>
          <w:szCs w:val="24"/>
        </w:rPr>
        <w:t>Undoubtedly, white-collar crimes are the most challenging non-violent crimes yet hard to detect and charge. According to Johnston (2014), white-collar criminals are very sophisticated, and the concerned professionals dive deeper into accurately planning, executing, and often concealing facts to accumulate financial benefits. Van Slyke et al. (2016) asserts that white-collar crimes can be short-lived or long-lived. In most cases, white-collar criminals find it easy to hide their criminality from public eyes. In most cases, white-collar criminals take the</w:t>
      </w:r>
      <w:r w:rsidR="00BC0F82">
        <w:rPr>
          <w:rFonts w:ascii="Times New Roman" w:hAnsi="Times New Roman" w:cs="Times New Roman"/>
          <w:sz w:val="24"/>
          <w:szCs w:val="24"/>
        </w:rPr>
        <w:t xml:space="preserve"> initiative</w:t>
      </w:r>
      <w:r w:rsidRPr="00F30137">
        <w:rPr>
          <w:rFonts w:ascii="Times New Roman" w:hAnsi="Times New Roman" w:cs="Times New Roman"/>
          <w:sz w:val="24"/>
          <w:szCs w:val="24"/>
        </w:rPr>
        <w:t xml:space="preserve"> to win other people's trust with confidence and feigned truth. The fraudulent leader appears to be a trusted associate within a firm; they seem to be faultless while taking advantage of the relationship they established with the target to reap individualized benefits (Johnston, 2014).</w:t>
      </w:r>
    </w:p>
    <w:p w:rsidR="00033E58" w:rsidRPr="00F30137" w:rsidRDefault="00033E58" w:rsidP="00D17C17">
      <w:pPr>
        <w:spacing w:line="480" w:lineRule="auto"/>
        <w:ind w:firstLine="720"/>
        <w:rPr>
          <w:rFonts w:ascii="Times New Roman" w:hAnsi="Times New Roman" w:cs="Times New Roman"/>
          <w:sz w:val="24"/>
          <w:szCs w:val="24"/>
        </w:rPr>
      </w:pPr>
      <w:r w:rsidRPr="00F30137">
        <w:rPr>
          <w:rFonts w:ascii="Times New Roman" w:hAnsi="Times New Roman" w:cs="Times New Roman"/>
          <w:sz w:val="24"/>
          <w:szCs w:val="24"/>
        </w:rPr>
        <w:t xml:space="preserve">In most cases, wealthy elite criminals such as CEO Lay can hire the most qualified attorneys to present them in a court of law and other prestigious public relation firms which fight for justice to the victimized. With due powers, white-collar criminals are in a position to influence investigative agencies to accurately spin their criminality into acts of charity and </w:t>
      </w:r>
      <w:r w:rsidRPr="00F30137">
        <w:rPr>
          <w:rFonts w:ascii="Times New Roman" w:hAnsi="Times New Roman" w:cs="Times New Roman"/>
          <w:sz w:val="24"/>
          <w:szCs w:val="24"/>
        </w:rPr>
        <w:lastRenderedPageBreak/>
        <w:t>goodwill. In more concentric terms, white-collar criminals within the context of authentic corporations stand a chance to hide their fraudulent acts and often go unprosecuted due to the attached status, power, and political influence with perpetrators (Van Slyke et al., 2016). They are often protected by corporate law in addition to their greedy allies possessed with similar interests and hence making it easy for white-collar criminals to hide the truth from the general public.</w:t>
      </w:r>
    </w:p>
    <w:p w:rsidR="00033E58" w:rsidRPr="00F30137" w:rsidRDefault="00033E58" w:rsidP="00D17C17">
      <w:pPr>
        <w:spacing w:line="480" w:lineRule="auto"/>
        <w:ind w:firstLine="720"/>
        <w:rPr>
          <w:rFonts w:ascii="Times New Roman" w:hAnsi="Times New Roman" w:cs="Times New Roman"/>
          <w:sz w:val="24"/>
          <w:szCs w:val="24"/>
        </w:rPr>
      </w:pPr>
      <w:r w:rsidRPr="00F30137">
        <w:rPr>
          <w:rFonts w:ascii="Times New Roman" w:hAnsi="Times New Roman" w:cs="Times New Roman"/>
          <w:sz w:val="24"/>
          <w:szCs w:val="24"/>
        </w:rPr>
        <w:t>Fraudulent acts are usually featured with a wide array of warning signs that could help people define the authenticity of their relationship with trusted business professionals and avoid falling into the scams made by those criminals (Johnston, 2014). The most appropriate way to protect corporates from scams is to prevent them from happening. Through data analysis, one can accurately monitor the business elite's emails and other text-based data for signs of fraud. Other warnings of scam or white-collar crime include unexpected and concealed charges on suspects' accounts and unrecognized accounts on credit reports featured with inaccurate data. Check whether a business has multiple bank accounts, a technique that encourages inappropriate movement of funds harder to detect (Van Slyke et al., 2016). The most authentic business has a few bank accounts possible. Investigate on functional internal control systems that might be altered to circumvent controls.</w:t>
      </w:r>
    </w:p>
    <w:p w:rsidR="00033E58" w:rsidRDefault="00033E58" w:rsidP="00D17C17">
      <w:pPr>
        <w:spacing w:line="480" w:lineRule="auto"/>
        <w:ind w:firstLine="720"/>
        <w:rPr>
          <w:rFonts w:ascii="Times New Roman" w:hAnsi="Times New Roman" w:cs="Times New Roman"/>
          <w:sz w:val="24"/>
          <w:szCs w:val="24"/>
        </w:rPr>
      </w:pPr>
      <w:r w:rsidRPr="00F30137">
        <w:rPr>
          <w:rFonts w:ascii="Times New Roman" w:hAnsi="Times New Roman" w:cs="Times New Roman"/>
          <w:sz w:val="24"/>
          <w:szCs w:val="24"/>
        </w:rPr>
        <w:t xml:space="preserve">To sum up, it sounds too good to be true. It is the primary responsibility for criminologists and investigators to dive deeper and examine all possible incidences of crime in trusted business organizations. This task should be executed to screen for varied loopholes for white-collar crime and the affiliated victimizations (Van Slyke et al., 2016). It is worthy to note that white-collar crimes are hard to detect, and they pose far-reaching and long-lasting effects. It </w:t>
      </w:r>
      <w:r w:rsidRPr="00F30137">
        <w:rPr>
          <w:rFonts w:ascii="Times New Roman" w:hAnsi="Times New Roman" w:cs="Times New Roman"/>
          <w:sz w:val="24"/>
          <w:szCs w:val="24"/>
        </w:rPr>
        <w:lastRenderedPageBreak/>
        <w:t>the high end to put our dreams into actions to prevent and address the effects of white-collar crimes.</w:t>
      </w: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707939" w:rsidP="00D17C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ind w:firstLine="720"/>
        <w:rPr>
          <w:rFonts w:ascii="Times New Roman" w:hAnsi="Times New Roman" w:cs="Times New Roman"/>
          <w:sz w:val="24"/>
          <w:szCs w:val="24"/>
        </w:rPr>
      </w:pPr>
    </w:p>
    <w:p w:rsidR="00BC0F82" w:rsidRDefault="00BC0F82" w:rsidP="00D17C17">
      <w:pPr>
        <w:spacing w:line="480" w:lineRule="auto"/>
        <w:rPr>
          <w:rFonts w:ascii="Times New Roman" w:hAnsi="Times New Roman" w:cs="Times New Roman"/>
          <w:sz w:val="24"/>
          <w:szCs w:val="24"/>
        </w:rPr>
      </w:pPr>
    </w:p>
    <w:p w:rsidR="00BC0F82" w:rsidRDefault="00BC0F82" w:rsidP="00D17C17">
      <w:pPr>
        <w:spacing w:line="480" w:lineRule="auto"/>
        <w:rPr>
          <w:rFonts w:ascii="Times New Roman" w:hAnsi="Times New Roman" w:cs="Times New Roman"/>
          <w:sz w:val="24"/>
          <w:szCs w:val="24"/>
        </w:rPr>
      </w:pPr>
    </w:p>
    <w:p w:rsidR="00BC0F82" w:rsidRPr="00F30137" w:rsidRDefault="00BC0F82" w:rsidP="00D17C17">
      <w:pPr>
        <w:spacing w:line="480" w:lineRule="auto"/>
        <w:rPr>
          <w:rFonts w:ascii="Times New Roman" w:hAnsi="Times New Roman" w:cs="Times New Roman"/>
          <w:sz w:val="24"/>
          <w:szCs w:val="24"/>
        </w:rPr>
      </w:pPr>
    </w:p>
    <w:p w:rsidR="007A7D56" w:rsidRPr="00F30137" w:rsidRDefault="007A7D56" w:rsidP="00D17C17">
      <w:pPr>
        <w:spacing w:line="480" w:lineRule="auto"/>
        <w:jc w:val="center"/>
        <w:rPr>
          <w:rFonts w:ascii="Times New Roman" w:hAnsi="Times New Roman" w:cs="Times New Roman"/>
          <w:sz w:val="24"/>
          <w:szCs w:val="24"/>
        </w:rPr>
      </w:pPr>
      <w:r w:rsidRPr="00F30137">
        <w:rPr>
          <w:rFonts w:ascii="Times New Roman" w:hAnsi="Times New Roman" w:cs="Times New Roman"/>
          <w:sz w:val="24"/>
          <w:szCs w:val="24"/>
        </w:rPr>
        <w:lastRenderedPageBreak/>
        <w:t>References</w:t>
      </w:r>
    </w:p>
    <w:p w:rsidR="0038753A" w:rsidRPr="00F30137" w:rsidRDefault="0038753A" w:rsidP="00D17C17">
      <w:pPr>
        <w:spacing w:line="480" w:lineRule="auto"/>
        <w:ind w:left="720" w:hanging="720"/>
        <w:rPr>
          <w:rFonts w:ascii="Times New Roman" w:hAnsi="Times New Roman" w:cs="Times New Roman"/>
          <w:sz w:val="24"/>
          <w:szCs w:val="24"/>
        </w:rPr>
      </w:pPr>
      <w:r w:rsidRPr="00F30137">
        <w:rPr>
          <w:rFonts w:ascii="Times New Roman" w:hAnsi="Times New Roman" w:cs="Times New Roman"/>
          <w:sz w:val="24"/>
          <w:szCs w:val="24"/>
          <w:shd w:val="clear" w:color="auto" w:fill="FFFFFF"/>
        </w:rPr>
        <w:t>Johnston, M. (2014). </w:t>
      </w:r>
      <w:r w:rsidRPr="00F30137">
        <w:rPr>
          <w:rFonts w:ascii="Times New Roman" w:hAnsi="Times New Roman" w:cs="Times New Roman"/>
          <w:i/>
          <w:iCs/>
          <w:sz w:val="24"/>
          <w:szCs w:val="24"/>
          <w:shd w:val="clear" w:color="auto" w:fill="FFFFFF"/>
        </w:rPr>
        <w:t>Corruption, contention and reform: the power of deep democratization</w:t>
      </w:r>
      <w:r w:rsidRPr="00F30137">
        <w:rPr>
          <w:rFonts w:ascii="Times New Roman" w:hAnsi="Times New Roman" w:cs="Times New Roman"/>
          <w:sz w:val="24"/>
          <w:szCs w:val="24"/>
          <w:shd w:val="clear" w:color="auto" w:fill="FFFFFF"/>
        </w:rPr>
        <w:t>. Cambridge University Press.</w:t>
      </w:r>
    </w:p>
    <w:p w:rsidR="0038753A" w:rsidRPr="00F30137" w:rsidRDefault="0038753A" w:rsidP="00D17C17">
      <w:pPr>
        <w:spacing w:line="480" w:lineRule="auto"/>
        <w:ind w:left="720" w:hanging="720"/>
        <w:rPr>
          <w:rFonts w:ascii="Times New Roman" w:hAnsi="Times New Roman" w:cs="Times New Roman"/>
          <w:sz w:val="24"/>
          <w:szCs w:val="24"/>
          <w:shd w:val="clear" w:color="auto" w:fill="FFFFFF"/>
        </w:rPr>
      </w:pPr>
      <w:r w:rsidRPr="00F30137">
        <w:rPr>
          <w:rFonts w:ascii="Times New Roman" w:hAnsi="Times New Roman" w:cs="Times New Roman"/>
          <w:sz w:val="24"/>
          <w:szCs w:val="24"/>
          <w:shd w:val="clear" w:color="auto" w:fill="FFFFFF"/>
        </w:rPr>
        <w:t>Van Slyke, S. R., Benson, M. L., &amp; Cullen, F. T. (Eds.). (2016). </w:t>
      </w:r>
      <w:r w:rsidRPr="00F30137">
        <w:rPr>
          <w:rFonts w:ascii="Times New Roman" w:hAnsi="Times New Roman" w:cs="Times New Roman"/>
          <w:i/>
          <w:iCs/>
          <w:sz w:val="24"/>
          <w:szCs w:val="24"/>
          <w:shd w:val="clear" w:color="auto" w:fill="FFFFFF"/>
        </w:rPr>
        <w:t>The Oxford handbook of white-collar crime</w:t>
      </w:r>
      <w:r w:rsidRPr="00F30137">
        <w:rPr>
          <w:rFonts w:ascii="Times New Roman" w:hAnsi="Times New Roman" w:cs="Times New Roman"/>
          <w:sz w:val="24"/>
          <w:szCs w:val="24"/>
          <w:shd w:val="clear" w:color="auto" w:fill="FFFFFF"/>
        </w:rPr>
        <w:t>. Oxford University Press.</w:t>
      </w:r>
    </w:p>
    <w:sectPr w:rsidR="0038753A" w:rsidRPr="00F301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C1A" w:rsidRDefault="00FC2C1A" w:rsidP="001B4C6C">
      <w:pPr>
        <w:spacing w:after="0" w:line="240" w:lineRule="auto"/>
      </w:pPr>
      <w:r>
        <w:separator/>
      </w:r>
    </w:p>
  </w:endnote>
  <w:endnote w:type="continuationSeparator" w:id="0">
    <w:p w:rsidR="00FC2C1A" w:rsidRDefault="00FC2C1A" w:rsidP="001B4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C1A" w:rsidRDefault="00FC2C1A" w:rsidP="001B4C6C">
      <w:pPr>
        <w:spacing w:after="0" w:line="240" w:lineRule="auto"/>
      </w:pPr>
      <w:r>
        <w:separator/>
      </w:r>
    </w:p>
  </w:footnote>
  <w:footnote w:type="continuationSeparator" w:id="0">
    <w:p w:rsidR="00FC2C1A" w:rsidRDefault="00FC2C1A" w:rsidP="001B4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701175"/>
      <w:docPartObj>
        <w:docPartGallery w:val="Page Numbers (Top of Page)"/>
        <w:docPartUnique/>
      </w:docPartObj>
    </w:sdtPr>
    <w:sdtEndPr>
      <w:rPr>
        <w:noProof/>
      </w:rPr>
    </w:sdtEndPr>
    <w:sdtContent>
      <w:p w:rsidR="001B4C6C" w:rsidRPr="001B4C6C" w:rsidRDefault="001B4C6C">
        <w:pPr>
          <w:pStyle w:val="Header"/>
          <w:jc w:val="right"/>
          <w:rPr>
            <w:rFonts w:ascii="Times New Roman" w:hAnsi="Times New Roman" w:cs="Times New Roman"/>
            <w:sz w:val="24"/>
            <w:szCs w:val="24"/>
          </w:rPr>
        </w:pPr>
        <w:r w:rsidRPr="001B4C6C">
          <w:rPr>
            <w:rFonts w:ascii="Times New Roman" w:hAnsi="Times New Roman" w:cs="Times New Roman"/>
            <w:sz w:val="24"/>
            <w:szCs w:val="24"/>
          </w:rPr>
          <w:fldChar w:fldCharType="begin"/>
        </w:r>
        <w:r w:rsidRPr="001B4C6C">
          <w:rPr>
            <w:rFonts w:ascii="Times New Roman" w:hAnsi="Times New Roman" w:cs="Times New Roman"/>
            <w:sz w:val="24"/>
            <w:szCs w:val="24"/>
          </w:rPr>
          <w:instrText xml:space="preserve"> PAGE   \* MERGEFORMAT </w:instrText>
        </w:r>
        <w:r w:rsidRPr="001B4C6C">
          <w:rPr>
            <w:rFonts w:ascii="Times New Roman" w:hAnsi="Times New Roman" w:cs="Times New Roman"/>
            <w:sz w:val="24"/>
            <w:szCs w:val="24"/>
          </w:rPr>
          <w:fldChar w:fldCharType="separate"/>
        </w:r>
        <w:r w:rsidR="00693F78">
          <w:rPr>
            <w:rFonts w:ascii="Times New Roman" w:hAnsi="Times New Roman" w:cs="Times New Roman"/>
            <w:noProof/>
            <w:sz w:val="24"/>
            <w:szCs w:val="24"/>
          </w:rPr>
          <w:t>6</w:t>
        </w:r>
        <w:r w:rsidRPr="001B4C6C">
          <w:rPr>
            <w:rFonts w:ascii="Times New Roman" w:hAnsi="Times New Roman" w:cs="Times New Roman"/>
            <w:noProof/>
            <w:sz w:val="24"/>
            <w:szCs w:val="24"/>
          </w:rPr>
          <w:fldChar w:fldCharType="end"/>
        </w:r>
      </w:p>
    </w:sdtContent>
  </w:sdt>
  <w:p w:rsidR="001B4C6C" w:rsidRPr="001B4C6C" w:rsidRDefault="001B4C6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ED4"/>
    <w:rsid w:val="00000671"/>
    <w:rsid w:val="00033E58"/>
    <w:rsid w:val="00052263"/>
    <w:rsid w:val="000E1FF3"/>
    <w:rsid w:val="00152875"/>
    <w:rsid w:val="00180DF7"/>
    <w:rsid w:val="001B4C6C"/>
    <w:rsid w:val="002F2E35"/>
    <w:rsid w:val="00335C19"/>
    <w:rsid w:val="00343679"/>
    <w:rsid w:val="003551A4"/>
    <w:rsid w:val="0038753A"/>
    <w:rsid w:val="003F10C6"/>
    <w:rsid w:val="003F7A2B"/>
    <w:rsid w:val="004341CA"/>
    <w:rsid w:val="004462AF"/>
    <w:rsid w:val="00491675"/>
    <w:rsid w:val="004E5076"/>
    <w:rsid w:val="00587C95"/>
    <w:rsid w:val="005B318E"/>
    <w:rsid w:val="005F3362"/>
    <w:rsid w:val="00602E5F"/>
    <w:rsid w:val="006746F5"/>
    <w:rsid w:val="00693F78"/>
    <w:rsid w:val="006A40D9"/>
    <w:rsid w:val="006B6B96"/>
    <w:rsid w:val="006F777E"/>
    <w:rsid w:val="00707939"/>
    <w:rsid w:val="00727473"/>
    <w:rsid w:val="00746615"/>
    <w:rsid w:val="00777883"/>
    <w:rsid w:val="007A7D56"/>
    <w:rsid w:val="007B4646"/>
    <w:rsid w:val="007D666B"/>
    <w:rsid w:val="00853ED4"/>
    <w:rsid w:val="00870501"/>
    <w:rsid w:val="00890EE4"/>
    <w:rsid w:val="00A20D11"/>
    <w:rsid w:val="00A239C6"/>
    <w:rsid w:val="00A425DA"/>
    <w:rsid w:val="00AD0418"/>
    <w:rsid w:val="00B40E8A"/>
    <w:rsid w:val="00B81C06"/>
    <w:rsid w:val="00BC0F82"/>
    <w:rsid w:val="00BD5E30"/>
    <w:rsid w:val="00BE0304"/>
    <w:rsid w:val="00C60A49"/>
    <w:rsid w:val="00C7199E"/>
    <w:rsid w:val="00CD55C1"/>
    <w:rsid w:val="00CF72C2"/>
    <w:rsid w:val="00D17C17"/>
    <w:rsid w:val="00E2143E"/>
    <w:rsid w:val="00E2668F"/>
    <w:rsid w:val="00EC3A63"/>
    <w:rsid w:val="00F30137"/>
    <w:rsid w:val="00FA7B99"/>
    <w:rsid w:val="00FB2C08"/>
    <w:rsid w:val="00FC15AB"/>
    <w:rsid w:val="00FC2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EED705-C397-4989-A759-56C22EE06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C6C"/>
  </w:style>
  <w:style w:type="paragraph" w:styleId="Footer">
    <w:name w:val="footer"/>
    <w:basedOn w:val="Normal"/>
    <w:link w:val="FooterChar"/>
    <w:uiPriority w:val="99"/>
    <w:unhideWhenUsed/>
    <w:rsid w:val="001B4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2020-07-01T06:59:00Z</dcterms:created>
  <dcterms:modified xsi:type="dcterms:W3CDTF">2020-07-01T06:59:00Z</dcterms:modified>
</cp:coreProperties>
</file>